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836"/>
        <w:jc w:val="right"/>
        <w:rPr>
          <w:sz w:val="20"/>
          <w:szCs w:val="18"/>
        </w:rPr>
      </w:pPr>
      <w:r>
        <w:rPr>
          <w:rFonts w:eastAsia="Times New Roman"/>
          <w:sz w:val="20"/>
          <w:szCs w:val="20"/>
        </w:rPr>
        <w:t xml:space="preserve">к методическому комментарию</w:t>
      </w:r>
      <w:r>
        <w:rPr>
          <w:sz w:val="20"/>
          <w:szCs w:val="18"/>
        </w:rPr>
      </w:r>
      <w:r>
        <w:rPr>
          <w:sz w:val="20"/>
          <w:szCs w:val="18"/>
        </w:rPr>
      </w:r>
    </w:p>
    <w:p>
      <w:pPr>
        <w:pStyle w:val="836"/>
        <w:jc w:val="center"/>
        <w:rPr>
          <w:sz w:val="20"/>
          <w:szCs w:val="18"/>
        </w:rPr>
      </w:pPr>
      <w:r>
        <w:rPr>
          <w:sz w:val="20"/>
          <w:szCs w:val="18"/>
        </w:rPr>
      </w:r>
      <w:r>
        <w:rPr>
          <w:sz w:val="20"/>
          <w:szCs w:val="18"/>
        </w:rPr>
      </w:r>
      <w:r>
        <w:rPr>
          <w:sz w:val="20"/>
          <w:szCs w:val="1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sz w:val="16"/>
          <w:szCs w:val="14"/>
        </w:rPr>
      </w:pPr>
      <w:r>
        <w:rPr>
          <w:rFonts w:ascii="Times New Roman" w:hAnsi="Times New Roman" w:eastAsia="Times New Roman" w:cs="Times New Roman"/>
          <w:sz w:val="20"/>
          <w:szCs w:val="18"/>
        </w:rPr>
        <w:t xml:space="preserve">Изменения ООП СОО в соответствии с приказом </w:t>
      </w:r>
      <w:r>
        <w:rPr>
          <w:rFonts w:ascii="Times New Roman" w:hAnsi="Times New Roman" w:eastAsia="Times New Roman" w:cs="Times New Roman"/>
          <w:sz w:val="20"/>
          <w:szCs w:val="18"/>
        </w:rPr>
        <w:t xml:space="preserve">Минпросвещения</w:t>
      </w:r>
      <w:r>
        <w:rPr>
          <w:rFonts w:ascii="Times New Roman" w:hAnsi="Times New Roman" w:eastAsia="Times New Roman" w:cs="Times New Roman"/>
          <w:sz w:val="20"/>
          <w:szCs w:val="18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 w:eastAsia="Times New Roman" w:cs="Times New Roman"/>
          <w:sz w:val="16"/>
          <w:szCs w:val="14"/>
        </w:rPr>
      </w:r>
      <w:r>
        <w:rPr>
          <w:rFonts w:ascii="Times New Roman" w:hAnsi="Times New Roman" w:eastAsia="Times New Roman" w:cs="Times New Roman"/>
          <w:sz w:val="16"/>
          <w:szCs w:val="14"/>
        </w:rPr>
      </w:r>
    </w:p>
    <w:p>
      <w:pPr>
        <w:pStyle w:val="836"/>
        <w:jc w:val="center"/>
        <w:rPr>
          <w:b/>
          <w:bCs/>
          <w:sz w:val="16"/>
          <w:szCs w:val="14"/>
        </w:rPr>
      </w:pPr>
      <w:r>
        <w:rPr>
          <w:b/>
          <w:bCs/>
          <w:sz w:val="20"/>
          <w:szCs w:val="18"/>
        </w:rPr>
        <w:t xml:space="preserve">Проверяемые требования к результатам освоения основной</w:t>
      </w:r>
      <w:r>
        <w:rPr>
          <w:b/>
          <w:bCs/>
          <w:sz w:val="16"/>
          <w:szCs w:val="14"/>
        </w:rPr>
      </w:r>
      <w:r>
        <w:rPr>
          <w:b/>
          <w:bCs/>
          <w:sz w:val="16"/>
          <w:szCs w:val="14"/>
        </w:rPr>
      </w:r>
    </w:p>
    <w:p>
      <w:pPr>
        <w:pStyle w:val="836"/>
        <w:jc w:val="center"/>
        <w:rPr>
          <w:b/>
          <w:bCs/>
          <w:sz w:val="16"/>
          <w:szCs w:val="14"/>
        </w:rPr>
      </w:pPr>
      <w:r>
        <w:rPr>
          <w:b/>
          <w:bCs/>
          <w:sz w:val="20"/>
          <w:szCs w:val="18"/>
        </w:rPr>
        <w:t xml:space="preserve">образовательной программы (10 класс)</w:t>
      </w:r>
      <w:r>
        <w:rPr>
          <w:b/>
          <w:bCs/>
          <w:sz w:val="16"/>
          <w:szCs w:val="14"/>
        </w:rPr>
      </w:r>
      <w:r>
        <w:rPr>
          <w:b/>
          <w:bCs/>
          <w:sz w:val="16"/>
          <w:szCs w:val="14"/>
        </w:rPr>
      </w:r>
    </w:p>
    <w:p>
      <w:pPr>
        <w:pStyle w:val="836"/>
        <w:jc w:val="both"/>
        <w:rPr>
          <w:sz w:val="20"/>
          <w:szCs w:val="18"/>
        </w:rPr>
      </w:pPr>
      <w:r>
        <w:rPr>
          <w:sz w:val="20"/>
          <w:szCs w:val="18"/>
        </w:rPr>
      </w:r>
      <w:r>
        <w:rPr>
          <w:sz w:val="20"/>
          <w:szCs w:val="18"/>
        </w:rPr>
      </w:r>
      <w:r>
        <w:rPr>
          <w:sz w:val="20"/>
          <w:szCs w:val="1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06"/>
        <w:gridCol w:w="14031"/>
      </w:tblGrid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Общие сведения о языке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0"/>
        </w:trPr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Иметь представление о языке как знаковой системе, об основных функциях языка; о лингвистике как науке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</w:t>
            </w:r>
            <w:r>
              <w:rPr>
                <w:sz w:val="18"/>
                <w:szCs w:val="18"/>
              </w:rPr>
              <w:t xml:space="preserve">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использованием </w:t>
            </w:r>
      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      <w:r>
                <w:rPr>
                  <w:color w:val="0000ff"/>
                  <w:sz w:val="18"/>
                  <w:szCs w:val="18"/>
                </w:rPr>
                <w:t xml:space="preserve">статьи 68</w:t>
              </w:r>
            </w:hyperlink>
            <w:r>
              <w:rPr>
                <w:sz w:val="18"/>
                <w:szCs w:val="18"/>
              </w:rPr>
              <w:t xml:space="preserve"> Конституции Российской Федерации, Федерального </w:t>
            </w:r>
            <w:hyperlink r:id="rId9" w:tooltip="Федеральный закон от 01.06.2005 N 53-ФЗ (ред. от 22.04.2024) &quot;О государственном языке Российской Федерации&quot; {КонсультантПлюс}" w:history="1">
              <w:r>
                <w:rPr>
                  <w:color w:val="0000ff"/>
                  <w:sz w:val="18"/>
                  <w:szCs w:val="18"/>
                </w:rPr>
                <w:t xml:space="preserve">закона</w:t>
              </w:r>
            </w:hyperlink>
            <w:r>
              <w:rPr>
                <w:sz w:val="18"/>
                <w:szCs w:val="18"/>
              </w:rPr>
              <w:t xml:space="preserve"> от 01.06.2005 N 53-ФЗ "О государственном языке Российской Федерации", Закона Российской Федерации от 25.10.1991 N 1807-1 "О языках народов Российской Федерации")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Разл</w:t>
            </w:r>
            <w:r>
              <w:rPr>
                <w:sz w:val="18"/>
                <w:szCs w:val="18"/>
              </w:rPr>
              <w:t xml:space="preserve">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9"/>
        </w:trPr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и речь.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языка.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Иметь представление о культуре речи как разделе лингвистики; комментировать нормативный, коммуникативный и этический аспекты культуры речи, приводить соответствующие примеры; иметь </w:t>
            </w:r>
            <w:r>
              <w:rPr>
                <w:sz w:val="18"/>
                <w:szCs w:val="18"/>
              </w:rPr>
              <w:t xml:space="preserve">представление о языковой норме, ее видах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словари русского языка в учебной деятельности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Фонетика. Орфоэпия. Орфоэпические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Выполнять фонетический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Определять изобразительно-выразительные средства фонетики в тексте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слов; анализировать и характеризовать ре</w:t>
            </w:r>
            <w:r>
              <w:rPr>
                <w:sz w:val="18"/>
                <w:szCs w:val="18"/>
              </w:rPr>
              <w:t xml:space="preserve">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языка; соблюдать основные произносительные и акцентологические нормы современного русского литературного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орфоэпический словарь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39"/>
        </w:trPr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Лексикология и фразеология. Лексические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Выполнять лексический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Определять изобразительно-выразительные средства лексики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Анализировать и характеризовать высказывания (в том числе собственные) с</w:t>
            </w:r>
            <w:r>
              <w:rPr>
                <w:sz w:val="18"/>
                <w:szCs w:val="18"/>
              </w:rPr>
              <w:t xml:space="preserve"> точки зрения соблюдения лексических норм современного русского литературного языка; соблюдать лексические нормы; характеризовать и оценивать высказывания с точки зрения уместности использования стилистически окрашенной и эмоционально-экспрессивной лексики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толковый словарь, словари синонимов, антонимов, паронимов; словарь иностранных слов, фразеологический словарь, этимологический словарь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Морфемика</w:t>
            </w:r>
            <w:r>
              <w:rPr>
                <w:sz w:val="18"/>
                <w:szCs w:val="18"/>
              </w:rPr>
              <w:t xml:space="preserve"> и словообразование. Словообразовательные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Выполнять морфемный и словообразовательный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Анализировать и характеризовать речевые высказывания (в том числе собственные) с точки зрения особенностей употребления сложносокращенных слов (аббревиатур)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словообразовательный словарь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Морфология. Морфологические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Выполнять морфологический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Определять особенности употребления в тексте слов разных частей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языка; с</w:t>
            </w:r>
            <w:r>
              <w:rPr>
                <w:sz w:val="18"/>
                <w:szCs w:val="18"/>
              </w:rPr>
              <w:t xml:space="preserve">облюдать морфологические нормы; характеризовать и оценивать высказывания с точки зрения трудных случаев употребления имен существительных, имен прилагательных, имен числительных, местоимений, глаголов, причастий, деепричастий, наречий (в рамках изученного)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словарь грамматических трудностей, справочники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Орфография. Основные правила орфографии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Иметь представление о принципах и разделах русской орфографии; выполнять орфографический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орфографические словари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Речь. Речевое общение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Создавать устные </w:t>
            </w:r>
            <w:r>
              <w:rPr>
                <w:sz w:val="18"/>
                <w:szCs w:val="18"/>
              </w:rPr>
              <w:t xml:space="preserve">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основные нормы речевого этикета применительно к различн</w:t>
            </w:r>
            <w:r>
              <w:rPr>
                <w:sz w:val="18"/>
                <w:szCs w:val="18"/>
              </w:rPr>
              <w:t xml:space="preserve">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Употреблять языковые средства с учетом речевой ситуации; соблюдать в устной речи нормы современного русского литературного языка; оценивать собственную и чужую речь с точки зрения точного, уместного и выразительного словоупотребления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Текст. Информационно-смысловая переработка текста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Применять знания о тексте, его основных признаках, структуре и видах </w:t>
            </w:r>
            <w:r>
              <w:rPr>
                <w:sz w:val="18"/>
                <w:szCs w:val="18"/>
              </w:rPr>
              <w:t xml:space="preserve">представленной в нем информации в речевой практике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Выявлять логико-смысловые отношения между предложениями в тексте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37"/>
        </w:trPr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Создавать тексты разных функционально-смысловых типов; тексты разных жанров научного, публицистического, официально-делового стилей (объем сочинения - не менее 150 слов)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13"/>
        </w:trPr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различные виды </w:t>
            </w:r>
            <w:r>
              <w:rPr>
                <w:sz w:val="18"/>
                <w:szCs w:val="18"/>
              </w:rPr>
              <w:t xml:space="preserve">аудирования</w:t>
            </w:r>
            <w:r>
              <w:rPr>
                <w:sz w:val="18"/>
                <w:szCs w:val="18"/>
              </w:rPr>
              <w:t xml:space="preserve"> и чтения в соответствии с коммуникативной задачей, приемы информационно-смысловой переработки прочитанных текстов, включая гипертекст, графику, </w:t>
            </w:r>
            <w:r>
              <w:rPr>
                <w:sz w:val="18"/>
                <w:szCs w:val="18"/>
              </w:rPr>
              <w:t xml:space="preserve">инфографику</w:t>
            </w:r>
            <w:r>
              <w:rPr>
                <w:sz w:val="18"/>
                <w:szCs w:val="18"/>
              </w:rPr>
              <w:t xml:space="preserve"> и другие, и прослушанных текстов (объем текста для чтения - 450 - 500 слов; объем прослушанного или прочитанного текста для пересказа от 250 до 300 слов)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67"/>
        </w:trPr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Создавать вторичные тексты (план, тезисы, конспект, реферат, аннотация, отзыв, рецензия и другие)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0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31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Корректировать текст: устранять логические, фактические, этические, грамматические и речевые ошибки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Таблица 3.1</w:t>
      </w:r>
      <w:r/>
    </w:p>
    <w:p>
      <w:pPr>
        <w:pStyle w:val="836"/>
        <w:jc w:val="center"/>
      </w:pPr>
      <w:r>
        <w:t xml:space="preserve">Проверяемые элементы содержания (10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97"/>
        <w:gridCol w:w="14740"/>
      </w:tblGrid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Проверяемый элемент содержания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Общие сведения о языке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как знаковая система. Основные функции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Лингвистика как наука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78"/>
        </w:trPr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и 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-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и речь.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языка.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языка, ее устройство, функционирование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 речи как раздел лингвистики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Языковая норма, ее основные признаки и функции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Виды язы</w:t>
            </w:r>
            <w:r>
              <w:rPr>
                <w:sz w:val="18"/>
                <w:szCs w:val="18"/>
              </w:rPr>
              <w:t xml:space="preserve">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Качества хорошей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виды словарей. Толковый словарь. Словарь омонимов. Словарь иностранных слов. Слов</w:t>
            </w:r>
            <w:r>
              <w:rPr>
                <w:sz w:val="18"/>
                <w:szCs w:val="18"/>
              </w:rPr>
              <w:t xml:space="preserve">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Фонетика. Орфоэпия. Орфоэпические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Фонетика и орфоэпия как разделы лингвистики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Фонетический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Изобразительно-выразительные средства фонетики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современ</w:t>
            </w:r>
            <w:r>
              <w:rPr>
                <w:sz w:val="18"/>
                <w:szCs w:val="18"/>
              </w:rPr>
              <w:t xml:space="preserve">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Лексикология и фразеология. Лексические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Лексикология и фразеология как разделы лингвистики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Лексический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Изобразительно-выразительные средства лексики: эпитет, метафора, метонимия, олицетворение, гипербола, сравнение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Функционально-стилистическая окраска слова. Лексика общеупотребительная, разговорная и книжная. Особенности употребления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Фразеология русского языка. Крылатые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Морфемика</w:t>
            </w:r>
            <w:r>
              <w:rPr>
                <w:sz w:val="18"/>
                <w:szCs w:val="18"/>
              </w:rPr>
              <w:t xml:space="preserve"> и словообразование. Словообразовательные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Морфемика</w:t>
            </w:r>
            <w:r>
              <w:rPr>
                <w:sz w:val="18"/>
                <w:szCs w:val="18"/>
              </w:rPr>
              <w:t xml:space="preserve"> и словообразование как разделы лингвистики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Морфемный и словообразовательный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Словообразовательные трудности. Особенности употребления сложносокращенных слов (аббревиатур)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Морфология. Морфологические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Морфология как раздел лингвистики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Морфологический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Особенности употребления в тексте слов разных частей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Морфологические нормы современного русского литературного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имен существительных: форм рода, числа, падежа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имен прилагательных: форм степеней сравнения, краткой формы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количественных, порядковых и собирательных числительных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местоимений: формы 3-го лица личных местоимений, возвратного местоимения себя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наклонения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Орфография. Основные правила орфографии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Орфография как раздел лингвистики. Принципы и разделы русской орфографии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морфем; слитные, дефисные и раздельные написания; употребление заглавных и строчных букв; правила переноса слов; правила графического сокращения слов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Орфографические правила. Правописание гласных и согласных в корне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Употребление разделительных ъ и 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приставок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Буквы ы - и после приставок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суффиксов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н и </w:t>
            </w:r>
            <w:r>
              <w:rPr>
                <w:sz w:val="18"/>
                <w:szCs w:val="18"/>
              </w:rPr>
              <w:t xml:space="preserve">нн</w:t>
            </w:r>
            <w:r>
              <w:rPr>
                <w:sz w:val="18"/>
                <w:szCs w:val="18"/>
              </w:rPr>
              <w:t xml:space="preserve"> в словах различных частей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не и ни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окончаний имен существительных, имен прилагательных и глаголов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Слитное, дефисное и раздельное написание слов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Речь. Речевое общение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Речь как деятельность. Виды речевой деятельности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Речевое общение и его виды. Основные сферы речевого общения. Речевая ситуация и ее компоненты (адресант и адресат; мотивы и цели, предмет и тема речи; условия общения)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</w:t>
            </w:r>
            <w:r>
              <w:rPr>
                <w:sz w:val="18"/>
                <w:szCs w:val="18"/>
              </w:rPr>
              <w:t xml:space="preserve">уважительного отношения</w:t>
            </w:r>
            <w:r>
              <w:rPr>
                <w:sz w:val="18"/>
                <w:szCs w:val="18"/>
              </w:rPr>
              <w:t xml:space="preserve"> говорящего к партнеру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другим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</w:t>
            </w:r>
            <w:r>
              <w:rPr>
                <w:sz w:val="18"/>
                <w:szCs w:val="18"/>
              </w:rPr>
              <w:t xml:space="preserve">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учетом его цели, особенностей адресата, ситуации общения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Текст. Информационно-смысловая переработка текста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Текст, его основные признаки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Логико-смысловые отношения между предложениями в тексте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Информативность текста. Виды информации в тексте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Информационно-смысловая переработка прочитанного текста, включая гипертекст, графику, </w:t>
            </w:r>
            <w:r>
              <w:rPr>
                <w:sz w:val="18"/>
                <w:szCs w:val="18"/>
              </w:rPr>
              <w:t xml:space="preserve">инфографику</w:t>
            </w:r>
            <w:r>
              <w:rPr>
                <w:sz w:val="18"/>
                <w:szCs w:val="18"/>
              </w:rPr>
              <w:t xml:space="preserve"> и другие, и прослушанного текста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План. Тезисы. Конспект. Реферат. Аннотация. Отзыв. Рецензия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Таблица 3.2</w:t>
      </w:r>
      <w:r/>
    </w:p>
    <w:p>
      <w:pPr>
        <w:pStyle w:val="836"/>
        <w:jc w:val="center"/>
      </w:pPr>
      <w:r>
        <w:t xml:space="preserve">Проверяемые требования к результатам освоения основной</w:t>
      </w:r>
      <w:r/>
    </w:p>
    <w:p>
      <w:pPr>
        <w:pStyle w:val="836"/>
        <w:jc w:val="center"/>
      </w:pPr>
      <w:r>
        <w:t xml:space="preserve">образовательной программы (11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97"/>
        <w:gridCol w:w="14740"/>
      </w:tblGrid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Общие сведения о языке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Иметь представление об экологии языка, о проблемах речевой культуры в современном обществе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Понимать,</w:t>
            </w:r>
            <w:r>
              <w:rPr>
                <w:sz w:val="18"/>
                <w:szCs w:val="18"/>
              </w:rPr>
              <w:t xml:space="preserve">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и речь.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Синтаксис. Синтаксические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Выполнять синтаксический анализ словосочетания, простого и сложного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Определять изобразительно-выразительные средства синтаксиса русского языка (в рамках изученного)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Анализировать, характеризовать и оценивать высказывания с точки зрения основных норм сог</w:t>
            </w:r>
            <w:r>
              <w:rPr>
                <w:sz w:val="18"/>
                <w:szCs w:val="18"/>
              </w:rPr>
              <w:t xml:space="preserve">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изученного); соблюдать синтаксические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словари грамматических трудностей, справочники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Пунктуация. Основные правила пунктуации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Иметь представление о принципах и разделах русской пунктуации; выполнять пунктуационный анализ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изученного); соблюдать правила пунктуации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справочники по пунктуации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Функциональная стилистика.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Создавать тексты разных функционально-смысловых типов; тексты разных жанров научного, публицистического, официально-делового стилей (объем сочинения - не менее 150 слов)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74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Применять знания о функциональных разновидностях языка в речевой практике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Таблица 3.3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элементы содержания (11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14360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Проверяемый элемент содержания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Общие сведения о языке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 речи в экологическом аспекте. Экология как наука, экология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и речь.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Синтаксис. Синтаксические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Синтаксис как раздел лингвистики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Синтаксический анализ словосочетания и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Изобразительно-выразительные ср</w:t>
            </w:r>
            <w:r>
              <w:rPr>
                <w:sz w:val="18"/>
                <w:szCs w:val="18"/>
              </w:rPr>
              <w:t xml:space="preserve">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Синтаксические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слов в предложении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согласования сказуемого с подлежащим, в состав которого входят сло</w:t>
            </w:r>
            <w:r>
              <w:rPr>
                <w:sz w:val="18"/>
                <w:szCs w:val="18"/>
              </w:rPr>
              <w:t xml:space="preserve">ва множество, ряд, большинство, меньшинство; с подлежащим, выраженным количественно-именным сочетанием (двадцать лет, пять человек), имеющим в своем составе числительные, оканчивающиеся на один; имеющим в своем составе числительные два, три, четыре или чис</w:t>
            </w:r>
            <w:r>
              <w:rPr>
                <w:sz w:val="18"/>
                <w:szCs w:val="18"/>
              </w:rPr>
              <w:t xml:space="preserve">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управления: правильный выбор падежной или предложно-падежной формы управляемого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однородных членов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причастных и деепричастных оборотов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построения сложных предложений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Пунктуация. Основные правила пунктуации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Пунктуация как раздел лингвистики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Пунктуационный анализ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Разделы русской пунктуации и система правил, включенных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Сочетание знаков препинания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и их функции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между подлежащим и сказуемым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в предложениях с однородными членами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при обособлении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в предложениях с вводными конструкциями, обращениями, междометиями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в сложном предложении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в сложном предложении с разными видами связи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при передаче чужой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Функциональная стилистика.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Функциональная стилистика как раздел лингвистики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Стилистическая норма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Разговорная речь, сферы ее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Научный стиль, сферы его использования, назначение. Основные признаки научного стиля: отвлеченность, логичность, точность, объективность. Лексические, морфологические, синтаксические особенности научного стиля. Основные </w:t>
            </w:r>
            <w:r>
              <w:rPr>
                <w:sz w:val="18"/>
                <w:szCs w:val="18"/>
              </w:rPr>
              <w:t xml:space="preserve">подстили</w:t>
            </w:r>
            <w:r>
              <w:rPr>
                <w:sz w:val="18"/>
                <w:szCs w:val="18"/>
              </w:rPr>
      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Официально-деловой стиль, сферы его использования, назначение. Основные признаки официально-делового стиля: точность, </w:t>
            </w:r>
            <w:r>
              <w:rPr>
                <w:sz w:val="18"/>
                <w:szCs w:val="18"/>
              </w:rPr>
              <w:t xml:space="preserve">стандартизированность</w:t>
            </w:r>
            <w:r>
              <w:rPr>
                <w:sz w:val="18"/>
                <w:szCs w:val="18"/>
              </w:rPr>
              <w:t xml:space="preserve"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r>
              <w:rPr>
                <w:sz w:val="18"/>
                <w:szCs w:val="18"/>
              </w:rPr>
              <w:t xml:space="preserve">призывность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оценочность</w:t>
            </w:r>
            <w:r>
              <w:rPr>
                <w:sz w:val="18"/>
                <w:szCs w:val="18"/>
              </w:rPr>
              <w:t xml:space="preserve"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360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х</w:t>
            </w:r>
            <w:r>
              <w:rPr>
                <w:sz w:val="18"/>
                <w:szCs w:val="18"/>
              </w:rPr>
              <w:t xml:space="preserve">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на ЕГЭ по русскому языку требования</w:t>
      </w:r>
      <w:r/>
    </w:p>
    <w:p>
      <w:pPr>
        <w:pStyle w:val="836"/>
        <w:jc w:val="center"/>
      </w:pPr>
      <w:r>
        <w:t xml:space="preserve">к результатам освоения основной образовательной программы</w:t>
      </w:r>
      <w:r/>
    </w:p>
    <w:p>
      <w:pPr>
        <w:pStyle w:val="836"/>
        <w:jc w:val="center"/>
      </w:pPr>
      <w:r>
        <w:t xml:space="preserve">среднего общего образования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81"/>
        <w:gridCol w:w="14457"/>
      </w:tblGrid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Текст. Информационно-смысловая переработка текста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Сформированность</w:t>
            </w:r>
            <w:r>
              <w:rPr>
                <w:sz w:val="18"/>
                <w:szCs w:val="18"/>
              </w:rPr>
              <w:t xml:space="preserve"> знаний о признаках текста, его структуре, видах информации в тексте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выявлять логико-смысловые отношения между предложениями в тексте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анализировать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использовать разные виды чтения, приемы информационно-смысловой переработки прочитанных текстов, включая гипертекст, графику, </w:t>
            </w:r>
            <w:r>
              <w:rPr>
                <w:sz w:val="18"/>
                <w:szCs w:val="18"/>
              </w:rPr>
              <w:t xml:space="preserve">инфографику</w:t>
            </w:r>
            <w:r>
              <w:rPr>
                <w:sz w:val="18"/>
                <w:szCs w:val="18"/>
              </w:rPr>
              <w:t xml:space="preserve"> и другое (объем текста для чтения - 450 - 500 слов)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создавать вторичные тексты (тезисы, аннотация, отзыв, рецензия и другие)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Функциональная стилистика.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и речь.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Обобщение знаний о языке как системе, его основных единицах и уровнях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Обогащение словарного запаса, расширение объема используемых в речи грамматических языковых средств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анализировать языковые единицы разных уровней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Сформированность</w:t>
            </w:r>
            <w:r>
              <w:rPr>
                <w:sz w:val="18"/>
                <w:szCs w:val="18"/>
              </w:rPr>
              <w:t xml:space="preserve"> представлений об аспектах культуры речи: нормативном, коммуникативном и этическом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системы знаний о нормах современного русского литературного языка и их основных видах: орфоэпические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системы знаний о нормах современного русского литературного языка и их основных видах: лексические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системы знаний о нормах современного русского литературного языка и их основных видах: грамматические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системы знаний о нормах современного русского литературного языка и их основных видах: стилистические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применять правила орфографии в практике письма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применять правила пунктуации в практике письма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Сформированность</w:t>
            </w:r>
            <w:r>
              <w:rPr>
                <w:sz w:val="18"/>
                <w:szCs w:val="18"/>
              </w:rPr>
              <w:t xml:space="preserve"> умений работать со словарями и справочниками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Обобщение знаний об изобразительно-выразительных средствах русского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определять изобразительно-выразительные средства языка в тексте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корректировать устные и письменные высказывания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Общие сведения о языке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Сформированность</w:t>
            </w:r>
            <w:r>
              <w:rPr>
                <w:sz w:val="18"/>
                <w:szCs w:val="18"/>
              </w:rPr>
              <w:t xml:space="preserve"> представлений о функциях русског</w:t>
            </w:r>
            <w:r>
              <w:rPr>
                <w:sz w:val="18"/>
                <w:szCs w:val="18"/>
              </w:rPr>
              <w:t xml:space="preserve">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</w:t>
            </w:r>
            <w:r>
              <w:rPr>
                <w:sz w:val="18"/>
                <w:szCs w:val="18"/>
              </w:rPr>
              <w:t xml:space="preserve">языка и истории, языка и личности; об отражении в русском языке традиционных российских духовно-нравственных ценностей; </w:t>
            </w:r>
            <w:r>
              <w:rPr>
                <w:sz w:val="18"/>
                <w:szCs w:val="18"/>
              </w:rPr>
              <w:t xml:space="preserve">сформированность</w:t>
            </w:r>
            <w:r>
              <w:rPr>
                <w:sz w:val="18"/>
                <w:szCs w:val="18"/>
              </w:rPr>
              <w:t xml:space="preserve"> ценностного отношения к русскому языку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Сформированность</w:t>
            </w:r>
            <w:r>
              <w:rPr>
                <w:sz w:val="18"/>
                <w:szCs w:val="18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Речь. Речевое общение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7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6"/>
        <w:jc w:val="center"/>
      </w:pPr>
      <w:r/>
      <w:r/>
    </w:p>
    <w:p>
      <w:pPr>
        <w:pStyle w:val="836"/>
        <w:jc w:val="center"/>
      </w:pPr>
      <w:r>
        <w:t xml:space="preserve">Перечень элементов содержания, проверяемых на ЕГЭ</w:t>
      </w:r>
      <w:r/>
    </w:p>
    <w:p>
      <w:pPr>
        <w:pStyle w:val="836"/>
        <w:jc w:val="center"/>
      </w:pPr>
      <w:r>
        <w:t xml:space="preserve">по русскому языку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81"/>
        <w:gridCol w:w="14456"/>
      </w:tblGrid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Проверяемый элемент содержания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Текст. Информационно-смысловая переработка текста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0"/>
        </w:trPr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Текст, его основные признаки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Логико-смысловые отношения между предложениями в тексте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Информативность текста. Виды информации в тексте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Информационно-смысловая переработка прочитанного текста, включая гипертекст, графику, </w:t>
            </w:r>
            <w:r>
              <w:rPr>
                <w:sz w:val="18"/>
                <w:szCs w:val="18"/>
              </w:rPr>
              <w:t xml:space="preserve">инфографику</w:t>
            </w:r>
            <w:r>
              <w:rPr>
                <w:sz w:val="18"/>
                <w:szCs w:val="18"/>
              </w:rPr>
              <w:t xml:space="preserve"> и другие, и прослушанного текста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План. Тезисы. Конспект. Реферат. Аннотация. Отзыв. Рецензия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Функциональная стилистика.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Разговорная речь, сферы ее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Научный стиль, сферы его использования, назначение. Основные признаки научного стиля: отвлеченность, логичность, точность, объективность. Лексические, морфологические, синтаксические особенности научного стиля. Основные </w:t>
            </w:r>
            <w:r>
              <w:rPr>
                <w:sz w:val="18"/>
                <w:szCs w:val="18"/>
              </w:rPr>
              <w:t xml:space="preserve">подстили</w:t>
            </w:r>
            <w:r>
              <w:rPr>
                <w:sz w:val="18"/>
                <w:szCs w:val="18"/>
              </w:rPr>
      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Официально-деловой стиль, сферы его использования, назначение. Основные признаки официально-делового стиля: точность, </w:t>
            </w:r>
            <w:r>
              <w:rPr>
                <w:sz w:val="18"/>
                <w:szCs w:val="18"/>
              </w:rPr>
              <w:t xml:space="preserve">стандартизированность</w:t>
            </w:r>
            <w:r>
              <w:rPr>
                <w:sz w:val="18"/>
                <w:szCs w:val="18"/>
              </w:rPr>
              <w:t xml:space="preserve"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</w:t>
            </w:r>
            <w:r>
              <w:rPr>
                <w:sz w:val="18"/>
                <w:szCs w:val="18"/>
              </w:rPr>
              <w:t xml:space="preserve">доверенность; автобиография, характеристика, резюме и другие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r>
              <w:rPr>
                <w:sz w:val="18"/>
                <w:szCs w:val="18"/>
              </w:rPr>
              <w:t xml:space="preserve">призывность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оценочность</w:t>
            </w:r>
            <w:r>
              <w:rPr>
                <w:sz w:val="18"/>
                <w:szCs w:val="18"/>
              </w:rPr>
              <w:t xml:space="preserve"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х</w:t>
            </w:r>
            <w:r>
              <w:rPr>
                <w:sz w:val="18"/>
                <w:szCs w:val="18"/>
              </w:rPr>
              <w:t xml:space="preserve">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и речь.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языка. Культура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языка, ее устройство, функционирование. Культура речи как раздел лингвистики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Языковая норма, ее основные признаки и функции. Виды языковых норм: орфоэпические (произносительные и акцентологические), лексические, словообразовательные, грамматические (морфологические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Качества хорошей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виды словарей. Толковый словарь. Словарь омонимов. Словарь иностранных слов. Слов</w:t>
            </w:r>
            <w:r>
              <w:rPr>
                <w:sz w:val="18"/>
                <w:szCs w:val="18"/>
              </w:rPr>
              <w:t xml:space="preserve">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Фонетика. Орфоэпия. Орфоэпические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Фонетика и орфоэпия как разделы лингвистики. Фонетический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Изобразительно-выразительные средства фонетики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современ</w:t>
            </w:r>
            <w:r>
              <w:rPr>
                <w:sz w:val="18"/>
                <w:szCs w:val="18"/>
              </w:rPr>
              <w:t xml:space="preserve">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Лексика и фразеология. Лексические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Лексикология и фразеология как разделы лингвистики. Лексический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Изобразительно-выразительные средства лексики: эпитет, метафора, метонимия, олицетворение, гипербола, сравнение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Функционально-стилистическая окраска слова. Лексика общеупотребительная, разговорная и книжная. Особенности употребления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Фразеология русского языка. Крылатые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Морфемика</w:t>
            </w:r>
            <w:r>
              <w:rPr>
                <w:sz w:val="18"/>
                <w:szCs w:val="18"/>
              </w:rPr>
              <w:t xml:space="preserve"> и словообразование. Словообразовательные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Морфемика</w:t>
            </w:r>
            <w:r>
              <w:rPr>
                <w:sz w:val="18"/>
                <w:szCs w:val="18"/>
              </w:rPr>
              <w:t xml:space="preserve"> и словообразование как разделы лингвистики. Морфемный и словообразовательный анализ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Словообразовательные трудности. Особенности употребления сложносокращенных слов (аббревиатур)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Морфология. Морфологические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Морфология как раздел лингвистики. Морфологический анализ слова. Особенности употребления в тексте слов разных частей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имен существительных: форм рода, числа, падежа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имен прилагательных: форм степеней сравнения, краткой формы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количественных, порядковых и собирательных числительных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местоимений: формы 3-го лица личных местоимений, возвратного местоимения себя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наклонения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Синтаксис. Синтаксические нормы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Синтаксис как раздел лингвистики. Синтаксический анализ словосочетания и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Изобразительно-выразительные ср</w:t>
            </w:r>
            <w:r>
              <w:rPr>
                <w:sz w:val="18"/>
                <w:szCs w:val="18"/>
              </w:rPr>
              <w:t xml:space="preserve">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согласования сказуемого с подлежащим, в состав которого входят сло</w:t>
            </w:r>
            <w:r>
              <w:rPr>
                <w:sz w:val="18"/>
                <w:szCs w:val="18"/>
              </w:rPr>
              <w:t xml:space="preserve">ва множество, ряд, большинство, меньшинство; с подлежащим, выраженным количественно-именным сочетанием (двадцать лет, пять человек); имеющим в своем составе числительные, оканчивающиеся на один; имеющим в своем составе числительные два, три, четыре или чис</w:t>
            </w:r>
            <w:r>
              <w:rPr>
                <w:sz w:val="18"/>
                <w:szCs w:val="18"/>
              </w:rPr>
              <w:t xml:space="preserve">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управления: правильный выбор падежной или предложно-падежной формы управляемого слова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однородных членов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употребления причастных и деепричастных оборотов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нормы построения сложных предложений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Орфография. Основные правила орфографии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Употребление заглавных и строчных букв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гласных и согласных в корне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Употребление ъ и ь (в том числе разделительных)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приставок. Буквы ы - и после приставок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суффиксов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н и </w:t>
            </w:r>
            <w:r>
              <w:rPr>
                <w:sz w:val="18"/>
                <w:szCs w:val="18"/>
              </w:rPr>
              <w:t xml:space="preserve">нн</w:t>
            </w:r>
            <w:r>
              <w:rPr>
                <w:sz w:val="18"/>
                <w:szCs w:val="18"/>
              </w:rPr>
              <w:t xml:space="preserve"> в словах различных частей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не и ни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окончаний имен существительных, имен прилагательных и глаголов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Слитное, дефисное и раздельное написание слов разных частей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Пунктуация. Основные правила пунктуации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Пунктуационный анализ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в конце предложений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между подлежащим и сказуемым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в предложениях с однородными членами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при обособлении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в предложениях с вводными конструкциями, обращениями, междометиями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в сложном предложении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в сложном предложении с разными видами связи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3.8.9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при передаче чужой речи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Общие сведения о языке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 как знаковая система. Основные функции языка. Лингвистика как наука. Язык и 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-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</w:t>
            </w:r>
            <w:r>
              <w:rPr>
                <w:sz w:val="18"/>
                <w:szCs w:val="18"/>
              </w:rPr>
              <w:t xml:space="preserve">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другие)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Речь. Речевое общение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Речь как деятельность. Виды речевой деятельности. Речевое общение и его виды. Основные сферы речевого общения. Речевая ситуация и ее компоненты (адресант и адресат; мотивы и цели, предмет и тема речи; условия общения)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Речевой этикет. Основные функции речевого этикета (установление и поддержание контакта, демон</w:t>
            </w:r>
            <w:r>
              <w:rPr>
                <w:sz w:val="18"/>
                <w:szCs w:val="18"/>
              </w:rPr>
              <w:t xml:space="preserve">страция доброжелательности и вежливости, уважительного отношения, говорящего к партнеру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другим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981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456" w:type="dxa"/>
            <w:textDirection w:val="lrTb"/>
            <w:noWrap w:val="false"/>
          </w:tcPr>
          <w:p>
            <w:pPr>
              <w:pStyle w:val="8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</w:t>
            </w:r>
            <w:r>
              <w:rPr>
                <w:sz w:val="18"/>
                <w:szCs w:val="18"/>
              </w:rPr>
              <w:t xml:space="preserve">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учетом его цели, особенностей адресата, ситуации общения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eastAsiaTheme="minorEastAsia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2875&amp;date=04.03.2025&amp;dst=8&amp;field=134" TargetMode="External"/><Relationship Id="rId9" Type="http://schemas.openxmlformats.org/officeDocument/2006/relationships/hyperlink" Target="https://login.consultant.ru/link/?req=doc&amp;base=LAW&amp;n=479083&amp;date=04.03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ГБУ ДПО ЧИРО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Елена Геннадьевна</dc:creator>
  <cp:keywords/>
  <dc:description/>
  <cp:lastModifiedBy>Светлана Кашлева</cp:lastModifiedBy>
  <cp:revision>14</cp:revision>
  <dcterms:created xsi:type="dcterms:W3CDTF">2025-04-07T08:27:00Z</dcterms:created>
  <dcterms:modified xsi:type="dcterms:W3CDTF">2025-06-09T07:16:50Z</dcterms:modified>
</cp:coreProperties>
</file>